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40" w:type="dxa"/>
          <w:left w:w="60" w:type="dxa"/>
          <w:bottom w:w="40" w:type="dxa"/>
          <w:right w:w="60" w:type="dxa"/>
        </w:tblCellMar>
        <w:tblLook w:val="04A0" w:firstRow="1" w:lastRow="0" w:firstColumn="1" w:lastColumn="0" w:noHBand="0" w:noVBand="1"/>
      </w:tblPr>
      <w:tblGrid>
        <w:gridCol w:w="2111"/>
        <w:gridCol w:w="2005"/>
        <w:gridCol w:w="854"/>
        <w:gridCol w:w="1948"/>
        <w:gridCol w:w="1607"/>
        <w:gridCol w:w="835"/>
      </w:tblGrid>
      <w:tr w:rsidR="0012737E" w:rsidRPr="00F33858" w14:paraId="64A86892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65EEB51C" w14:textId="61DF9DF5" w:rsidR="0093069F" w:rsidRPr="0093069F" w:rsidRDefault="0093069F" w:rsidP="0093069F">
            <w:pPr>
              <w:pStyle w:val="72TabletextTablesTableFigureBoxstyles"/>
            </w:pPr>
          </w:p>
        </w:tc>
        <w:tc>
          <w:tcPr>
            <w:tcW w:w="0" w:type="auto"/>
            <w:shd w:val="clear" w:color="auto" w:fill="auto"/>
            <w:noWrap/>
          </w:tcPr>
          <w:p w14:paraId="11A6DD33" w14:textId="77777777" w:rsidR="00611604" w:rsidRPr="00F33858" w:rsidRDefault="00611604" w:rsidP="00FF3F21">
            <w:pPr>
              <w:pStyle w:val="710TableheadTablesTableFigureBoxstyles"/>
              <w:rPr>
                <w:bCs/>
              </w:rPr>
            </w:pPr>
            <w:r w:rsidRPr="00F33858">
              <w:t>Appendicitis (</w:t>
            </w:r>
            <w:r w:rsidRPr="00F33858">
              <w:rPr>
                <w:i/>
                <w:iCs/>
              </w:rPr>
              <w:t>n</w:t>
            </w:r>
            <w:r w:rsidRPr="00F33858">
              <w:t> = 268,144)</w:t>
            </w:r>
          </w:p>
        </w:tc>
        <w:tc>
          <w:tcPr>
            <w:tcW w:w="0" w:type="auto"/>
            <w:shd w:val="clear" w:color="auto" w:fill="auto"/>
          </w:tcPr>
          <w:p w14:paraId="4980A1D4" w14:textId="77777777" w:rsidR="00611604" w:rsidRPr="00F33858" w:rsidRDefault="00611604" w:rsidP="00FF3F21">
            <w:pPr>
              <w:pStyle w:val="710TableheadTablesTableFigureBoxstyles"/>
              <w:rPr>
                <w:bCs/>
              </w:rPr>
            </w:pPr>
            <w:r w:rsidRPr="00F33858">
              <w:t>Cholelithiasis (</w:t>
            </w:r>
            <w:r w:rsidRPr="00F33858">
              <w:rPr>
                <w:i/>
                <w:iCs/>
              </w:rPr>
              <w:t>n</w:t>
            </w:r>
            <w:r w:rsidRPr="00F33858">
              <w:t> = 240,977)</w:t>
            </w:r>
          </w:p>
        </w:tc>
        <w:tc>
          <w:tcPr>
            <w:tcW w:w="0" w:type="auto"/>
            <w:shd w:val="clear" w:color="auto" w:fill="auto"/>
            <w:noWrap/>
          </w:tcPr>
          <w:p w14:paraId="66CD139C" w14:textId="77777777" w:rsidR="00611604" w:rsidRPr="00F33858" w:rsidRDefault="00611604" w:rsidP="00FF3F21">
            <w:pPr>
              <w:pStyle w:val="710TableheadTablesTableFigureBoxstyles"/>
              <w:rPr>
                <w:bCs/>
              </w:rPr>
            </w:pPr>
            <w:r w:rsidRPr="00F33858">
              <w:t>Diverticular disease (</w:t>
            </w:r>
            <w:r w:rsidRPr="00F33858">
              <w:rPr>
                <w:i/>
                <w:iCs/>
              </w:rPr>
              <w:t>n</w:t>
            </w:r>
            <w:r w:rsidRPr="00F33858">
              <w:t> = 138,869)</w:t>
            </w:r>
          </w:p>
        </w:tc>
        <w:tc>
          <w:tcPr>
            <w:tcW w:w="0" w:type="auto"/>
            <w:shd w:val="clear" w:color="auto" w:fill="auto"/>
            <w:noWrap/>
          </w:tcPr>
          <w:p w14:paraId="64764074" w14:textId="77777777" w:rsidR="00611604" w:rsidRPr="00F33858" w:rsidRDefault="00611604" w:rsidP="00FF3F21">
            <w:pPr>
              <w:pStyle w:val="710TableheadTablesTableFigureBoxstyles"/>
              <w:rPr>
                <w:bCs/>
              </w:rPr>
            </w:pPr>
            <w:r w:rsidRPr="00F33858">
              <w:t>Hernia (</w:t>
            </w:r>
            <w:r w:rsidRPr="00F33858">
              <w:rPr>
                <w:i/>
                <w:iCs/>
              </w:rPr>
              <w:t>n</w:t>
            </w:r>
            <w:r w:rsidRPr="00F33858">
              <w:t> = 106,432)</w:t>
            </w:r>
          </w:p>
        </w:tc>
        <w:tc>
          <w:tcPr>
            <w:tcW w:w="0" w:type="auto"/>
            <w:shd w:val="clear" w:color="auto" w:fill="auto"/>
          </w:tcPr>
          <w:p w14:paraId="27939ADA" w14:textId="5A76D9AA" w:rsidR="00611604" w:rsidRPr="00F33858" w:rsidRDefault="00611604" w:rsidP="00FF3F21">
            <w:pPr>
              <w:pStyle w:val="710TableheadTablesTableFigureBoxstyles"/>
              <w:rPr>
                <w:bCs/>
              </w:rPr>
            </w:pPr>
            <w:r w:rsidRPr="00F33858">
              <w:t>Intestinal obstructi</w:t>
            </w:r>
            <w:r>
              <w:t>o</w:t>
            </w:r>
            <w:r w:rsidRPr="00F33858">
              <w:t>n (</w:t>
            </w:r>
            <w:r w:rsidRPr="00F33858">
              <w:rPr>
                <w:i/>
                <w:iCs/>
              </w:rPr>
              <w:t>n</w:t>
            </w:r>
            <w:r w:rsidRPr="00F33858">
              <w:t> = 133,073)</w:t>
            </w:r>
          </w:p>
        </w:tc>
      </w:tr>
      <w:tr w:rsidR="0012737E" w:rsidRPr="00F33858" w14:paraId="46ACB818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7B7E7D97" w14:textId="1068BD5C" w:rsidR="00611604" w:rsidRPr="00142652" w:rsidRDefault="008D4F1A" w:rsidP="00FF3F21">
            <w:pPr>
              <w:pStyle w:val="72TabletextTablesTableFigureBoxstyles"/>
              <w:rPr>
                <w:b/>
                <w:bCs/>
                <w:color w:val="auto"/>
              </w:rPr>
            </w:pPr>
            <w:r w:rsidRPr="00142652">
              <w:rPr>
                <w:color w:val="auto"/>
              </w:rPr>
              <w:t>INB</w:t>
            </w:r>
            <w:r w:rsidR="00250E7D" w:rsidRPr="00250E7D">
              <w:rPr>
                <w:rFonts w:eastAsiaTheme="minorHAnsi" w:cs="Helvetica"/>
                <w:position w:val="14"/>
                <w:sz w:val="13"/>
                <w:szCs w:val="13"/>
              </w:rPr>
              <w:t>a</w:t>
            </w:r>
            <w:r w:rsidRPr="00142652">
              <w:rPr>
                <w:color w:val="auto"/>
              </w:rPr>
              <w:t xml:space="preserve"> (£)</w:t>
            </w:r>
            <w:r>
              <w:rPr>
                <w:color w:val="auto"/>
              </w:rPr>
              <w:t>, mean (95% CI)</w:t>
            </w:r>
          </w:p>
        </w:tc>
        <w:tc>
          <w:tcPr>
            <w:tcW w:w="0" w:type="auto"/>
            <w:shd w:val="clear" w:color="auto" w:fill="auto"/>
            <w:noWrap/>
          </w:tcPr>
          <w:p w14:paraId="3EA4FA2C" w14:textId="297ADEAD" w:rsidR="00611604" w:rsidRPr="00F33858" w:rsidRDefault="00611604" w:rsidP="00B471C8">
            <w:pPr>
              <w:pStyle w:val="72TabletextTablesTableFigureBoxstyles"/>
            </w:pPr>
            <w:r w:rsidRPr="00142652">
              <w:t>–86.2 (–1163 to 991)</w:t>
            </w:r>
          </w:p>
        </w:tc>
        <w:tc>
          <w:tcPr>
            <w:tcW w:w="0" w:type="auto"/>
            <w:shd w:val="clear" w:color="auto" w:fill="auto"/>
          </w:tcPr>
          <w:p w14:paraId="5A1E4E9D" w14:textId="4576CADF" w:rsidR="00611604" w:rsidRPr="00F33858" w:rsidRDefault="00611604" w:rsidP="00B471C8">
            <w:pPr>
              <w:pStyle w:val="72TabletextTablesTableFigureBoxstyles"/>
            </w:pPr>
            <w:r w:rsidRPr="00142652">
              <w:t>221 (–450 to 892)</w:t>
            </w:r>
          </w:p>
        </w:tc>
        <w:tc>
          <w:tcPr>
            <w:tcW w:w="0" w:type="auto"/>
            <w:shd w:val="clear" w:color="auto" w:fill="auto"/>
            <w:noWrap/>
          </w:tcPr>
          <w:p w14:paraId="57BAB4B3" w14:textId="4BD9D21C" w:rsidR="00611604" w:rsidRPr="00142652" w:rsidRDefault="00611604" w:rsidP="00B471C8">
            <w:pPr>
              <w:pStyle w:val="72TabletextTablesTableFigureBoxstyles"/>
            </w:pPr>
            <w:r w:rsidRPr="00142652">
              <w:t>2664 (–4298 to 9626)</w:t>
            </w:r>
          </w:p>
        </w:tc>
        <w:tc>
          <w:tcPr>
            <w:tcW w:w="0" w:type="auto"/>
            <w:shd w:val="clear" w:color="auto" w:fill="auto"/>
            <w:noWrap/>
          </w:tcPr>
          <w:p w14:paraId="30B324CC" w14:textId="47FCD887" w:rsidR="00611604" w:rsidRPr="00F33858" w:rsidRDefault="00611604" w:rsidP="00B471C8">
            <w:pPr>
              <w:pStyle w:val="72TabletextTablesTableFigureBoxstyles"/>
            </w:pPr>
            <w:r w:rsidRPr="00142652">
              <w:t>–119 (–1282 to 1043)</w:t>
            </w:r>
          </w:p>
        </w:tc>
        <w:tc>
          <w:tcPr>
            <w:tcW w:w="0" w:type="auto"/>
            <w:shd w:val="clear" w:color="auto" w:fill="auto"/>
          </w:tcPr>
          <w:p w14:paraId="639783EB" w14:textId="35F25C41" w:rsidR="00611604" w:rsidRPr="00142652" w:rsidRDefault="00611604" w:rsidP="00B471C8">
            <w:pPr>
              <w:pStyle w:val="72TabletextTablesTableFigureBoxstyles"/>
            </w:pPr>
            <w:r w:rsidRPr="00142652">
              <w:t>728 (–2161 to 3617)</w:t>
            </w:r>
          </w:p>
        </w:tc>
      </w:tr>
      <w:tr w:rsidR="007D4D0E" w:rsidRPr="00F33858" w14:paraId="38D0D22A" w14:textId="77777777" w:rsidTr="00F8481F">
        <w:trPr>
          <w:cantSplit/>
        </w:trPr>
        <w:tc>
          <w:tcPr>
            <w:tcW w:w="0" w:type="auto"/>
            <w:shd w:val="clear" w:color="auto" w:fill="auto"/>
            <w:noWrap/>
          </w:tcPr>
          <w:p w14:paraId="77D5EB0A" w14:textId="4EC46487" w:rsidR="007D4D0E" w:rsidRPr="00F33858" w:rsidRDefault="007D4D0E" w:rsidP="00F8481F">
            <w:pPr>
              <w:pStyle w:val="72TabletextTablesTableFigureBoxstyles"/>
            </w:pPr>
            <w:r>
              <w:rPr>
                <w:color w:val="auto"/>
              </w:rPr>
              <w:tab/>
            </w:r>
            <w:r w:rsidRPr="00142652">
              <w:rPr>
                <w:color w:val="auto"/>
              </w:rPr>
              <w:t>ES</w:t>
            </w:r>
          </w:p>
        </w:tc>
        <w:tc>
          <w:tcPr>
            <w:tcW w:w="0" w:type="auto"/>
            <w:shd w:val="clear" w:color="auto" w:fill="auto"/>
            <w:noWrap/>
          </w:tcPr>
          <w:p w14:paraId="64A6D8B0" w14:textId="77777777" w:rsidR="007D4D0E" w:rsidRPr="00F33858" w:rsidRDefault="007D4D0E" w:rsidP="00F8481F">
            <w:pPr>
              <w:pStyle w:val="72TabletextTablesTableFigureBoxstyles"/>
              <w:rPr>
                <w:bCs/>
              </w:rPr>
            </w:pPr>
            <w:r w:rsidRPr="00142652">
              <w:rPr>
                <w:bCs/>
                <w:color w:val="auto"/>
              </w:rPr>
              <w:t>15,475</w:t>
            </w:r>
          </w:p>
        </w:tc>
        <w:tc>
          <w:tcPr>
            <w:tcW w:w="0" w:type="auto"/>
            <w:shd w:val="clear" w:color="auto" w:fill="auto"/>
          </w:tcPr>
          <w:p w14:paraId="6FD3D417" w14:textId="77777777" w:rsidR="007D4D0E" w:rsidRPr="00F33858" w:rsidRDefault="007D4D0E" w:rsidP="00F8481F">
            <w:pPr>
              <w:pStyle w:val="72TabletextTablesTableFigureBoxstyles"/>
              <w:rPr>
                <w:bCs/>
              </w:rPr>
            </w:pPr>
            <w:r w:rsidRPr="00142652">
              <w:rPr>
                <w:color w:val="auto"/>
              </w:rPr>
              <w:t>12,059</w:t>
            </w:r>
          </w:p>
        </w:tc>
        <w:tc>
          <w:tcPr>
            <w:tcW w:w="0" w:type="auto"/>
            <w:shd w:val="clear" w:color="auto" w:fill="auto"/>
            <w:noWrap/>
          </w:tcPr>
          <w:p w14:paraId="2C7C75BC" w14:textId="77777777" w:rsidR="007D4D0E" w:rsidRPr="00F33858" w:rsidRDefault="007D4D0E" w:rsidP="00F8481F">
            <w:pPr>
              <w:pStyle w:val="72TabletextTablesTableFigureBoxstyles"/>
              <w:rPr>
                <w:bCs/>
              </w:rPr>
            </w:pPr>
            <w:r w:rsidRPr="00142652">
              <w:rPr>
                <w:bCs/>
                <w:color w:val="auto"/>
              </w:rPr>
              <w:t>15,045</w:t>
            </w:r>
          </w:p>
        </w:tc>
        <w:tc>
          <w:tcPr>
            <w:tcW w:w="0" w:type="auto"/>
            <w:shd w:val="clear" w:color="auto" w:fill="auto"/>
            <w:noWrap/>
          </w:tcPr>
          <w:p w14:paraId="3DBD7F0B" w14:textId="77777777" w:rsidR="007D4D0E" w:rsidRPr="00142652" w:rsidRDefault="007D4D0E" w:rsidP="00F8481F">
            <w:pPr>
              <w:pStyle w:val="72TabletextTablesTableFigureBoxstyles"/>
              <w:rPr>
                <w:bCs/>
                <w:color w:val="auto"/>
              </w:rPr>
            </w:pPr>
            <w:r w:rsidRPr="00142652">
              <w:rPr>
                <w:bCs/>
                <w:color w:val="auto"/>
              </w:rPr>
              <w:t>12,257</w:t>
            </w:r>
          </w:p>
        </w:tc>
        <w:tc>
          <w:tcPr>
            <w:tcW w:w="0" w:type="auto"/>
            <w:shd w:val="clear" w:color="auto" w:fill="auto"/>
          </w:tcPr>
          <w:p w14:paraId="29BFA95B" w14:textId="77777777" w:rsidR="007D4D0E" w:rsidRPr="00142652" w:rsidRDefault="007D4D0E" w:rsidP="00F8481F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–5836</w:t>
            </w:r>
          </w:p>
        </w:tc>
      </w:tr>
      <w:tr w:rsidR="007D4D0E" w:rsidRPr="00F33858" w14:paraId="2EECD56C" w14:textId="77777777" w:rsidTr="00F8481F">
        <w:trPr>
          <w:cantSplit/>
        </w:trPr>
        <w:tc>
          <w:tcPr>
            <w:tcW w:w="0" w:type="auto"/>
            <w:shd w:val="clear" w:color="auto" w:fill="auto"/>
            <w:noWrap/>
          </w:tcPr>
          <w:p w14:paraId="3E1B6163" w14:textId="5F517625" w:rsidR="007D4D0E" w:rsidRPr="00F33858" w:rsidRDefault="007D4D0E" w:rsidP="00F8481F">
            <w:pPr>
              <w:pStyle w:val="72TabletextTablesTableFigureBoxstyles"/>
            </w:pPr>
            <w:r>
              <w:tab/>
            </w:r>
            <w:r w:rsidRPr="00142652">
              <w:t>NES strategies</w:t>
            </w:r>
          </w:p>
        </w:tc>
        <w:tc>
          <w:tcPr>
            <w:tcW w:w="0" w:type="auto"/>
            <w:shd w:val="clear" w:color="auto" w:fill="auto"/>
            <w:noWrap/>
          </w:tcPr>
          <w:p w14:paraId="3B73DB6C" w14:textId="77777777" w:rsidR="007D4D0E" w:rsidRPr="00F33858" w:rsidRDefault="007D4D0E" w:rsidP="00F8481F">
            <w:pPr>
              <w:pStyle w:val="72TabletextTablesTableFigureBoxstyles"/>
            </w:pPr>
            <w:r w:rsidRPr="00142652">
              <w:t>15,561</w:t>
            </w:r>
          </w:p>
        </w:tc>
        <w:tc>
          <w:tcPr>
            <w:tcW w:w="0" w:type="auto"/>
            <w:shd w:val="clear" w:color="auto" w:fill="auto"/>
          </w:tcPr>
          <w:p w14:paraId="66B58A82" w14:textId="77777777" w:rsidR="007D4D0E" w:rsidRPr="00F33858" w:rsidRDefault="007D4D0E" w:rsidP="00F8481F">
            <w:pPr>
              <w:pStyle w:val="72TabletextTablesTableFigureBoxstyles"/>
            </w:pPr>
            <w:r w:rsidRPr="00142652">
              <w:t>11,838</w:t>
            </w:r>
          </w:p>
        </w:tc>
        <w:tc>
          <w:tcPr>
            <w:tcW w:w="0" w:type="auto"/>
            <w:shd w:val="clear" w:color="auto" w:fill="auto"/>
            <w:noWrap/>
          </w:tcPr>
          <w:p w14:paraId="5D8F99FB" w14:textId="77777777" w:rsidR="007D4D0E" w:rsidRPr="00F33858" w:rsidRDefault="007D4D0E" w:rsidP="00F8481F">
            <w:pPr>
              <w:pStyle w:val="72TabletextTablesTableFigureBoxstyles"/>
            </w:pPr>
            <w:r w:rsidRPr="00142652">
              <w:t>12,382</w:t>
            </w:r>
          </w:p>
        </w:tc>
        <w:tc>
          <w:tcPr>
            <w:tcW w:w="0" w:type="auto"/>
            <w:shd w:val="clear" w:color="auto" w:fill="auto"/>
            <w:noWrap/>
          </w:tcPr>
          <w:p w14:paraId="69131C94" w14:textId="77777777" w:rsidR="007D4D0E" w:rsidRPr="00142652" w:rsidRDefault="007D4D0E" w:rsidP="00F8481F">
            <w:pPr>
              <w:pStyle w:val="72TabletextTablesTableFigureBoxstyles"/>
            </w:pPr>
            <w:r w:rsidRPr="00142652">
              <w:t>12,377</w:t>
            </w:r>
          </w:p>
        </w:tc>
        <w:tc>
          <w:tcPr>
            <w:tcW w:w="0" w:type="auto"/>
            <w:shd w:val="clear" w:color="auto" w:fill="auto"/>
          </w:tcPr>
          <w:p w14:paraId="1D3C5746" w14:textId="77777777" w:rsidR="007D4D0E" w:rsidRPr="00142652" w:rsidRDefault="007D4D0E" w:rsidP="00F8481F">
            <w:pPr>
              <w:pStyle w:val="72TabletextTablesTableFigureBoxstyles"/>
            </w:pPr>
            <w:r w:rsidRPr="00142652">
              <w:t>–6563</w:t>
            </w:r>
          </w:p>
        </w:tc>
      </w:tr>
      <w:tr w:rsidR="00DC3E28" w:rsidRPr="00F33858" w14:paraId="62112733" w14:textId="77777777" w:rsidTr="00A64BD6">
        <w:trPr>
          <w:cantSplit/>
        </w:trPr>
        <w:tc>
          <w:tcPr>
            <w:tcW w:w="0" w:type="auto"/>
            <w:gridSpan w:val="6"/>
            <w:shd w:val="clear" w:color="auto" w:fill="auto"/>
            <w:noWrap/>
          </w:tcPr>
          <w:p w14:paraId="37E4DD78" w14:textId="1C778031" w:rsidR="00DC3E28" w:rsidRPr="00142652" w:rsidRDefault="005C46E4" w:rsidP="00FF3F21">
            <w:pPr>
              <w:pStyle w:val="72TabletextTablesTableFigureBoxstyles"/>
              <w:rPr>
                <w:color w:val="auto"/>
              </w:rPr>
            </w:pPr>
            <w:r>
              <w:rPr>
                <w:color w:val="auto"/>
              </w:rPr>
              <w:t>Mean costs (£)</w:t>
            </w:r>
          </w:p>
        </w:tc>
      </w:tr>
      <w:tr w:rsidR="0012737E" w:rsidRPr="00F33858" w14:paraId="7A65F583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4719AADD" w14:textId="1C9DA89B" w:rsidR="00DC3E28" w:rsidRPr="00F33858" w:rsidRDefault="00DC3E28" w:rsidP="00DC3E28">
            <w:pPr>
              <w:pStyle w:val="72TabletextTablesTableFigureBoxstyles"/>
              <w:rPr>
                <w:b/>
                <w:bCs/>
              </w:rPr>
            </w:pPr>
            <w:r w:rsidRPr="00142652">
              <w:rPr>
                <w:color w:val="auto"/>
              </w:rPr>
              <w:tab/>
              <w:t>ES</w:t>
            </w:r>
          </w:p>
        </w:tc>
        <w:tc>
          <w:tcPr>
            <w:tcW w:w="0" w:type="auto"/>
            <w:shd w:val="clear" w:color="auto" w:fill="auto"/>
            <w:noWrap/>
          </w:tcPr>
          <w:p w14:paraId="3EBCCA3C" w14:textId="675A156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3366</w:t>
            </w:r>
          </w:p>
        </w:tc>
        <w:tc>
          <w:tcPr>
            <w:tcW w:w="0" w:type="auto"/>
            <w:shd w:val="clear" w:color="auto" w:fill="auto"/>
          </w:tcPr>
          <w:p w14:paraId="6BA7337D" w14:textId="05F3FB1F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5477</w:t>
            </w:r>
          </w:p>
        </w:tc>
        <w:tc>
          <w:tcPr>
            <w:tcW w:w="0" w:type="auto"/>
            <w:shd w:val="clear" w:color="auto" w:fill="auto"/>
            <w:noWrap/>
          </w:tcPr>
          <w:p w14:paraId="086F3E7F" w14:textId="7BF57A8C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2643</w:t>
            </w:r>
          </w:p>
        </w:tc>
        <w:tc>
          <w:tcPr>
            <w:tcW w:w="0" w:type="auto"/>
            <w:shd w:val="clear" w:color="auto" w:fill="auto"/>
            <w:noWrap/>
          </w:tcPr>
          <w:p w14:paraId="2EBD39D2" w14:textId="136B4619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5052</w:t>
            </w:r>
          </w:p>
        </w:tc>
        <w:tc>
          <w:tcPr>
            <w:tcW w:w="0" w:type="auto"/>
            <w:shd w:val="clear" w:color="auto" w:fill="auto"/>
          </w:tcPr>
          <w:p w14:paraId="2C600329" w14:textId="156CDCAA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9281</w:t>
            </w:r>
          </w:p>
        </w:tc>
      </w:tr>
      <w:tr w:rsidR="004A471D" w:rsidRPr="00F33858" w14:paraId="55ACC5D9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08C1CD63" w14:textId="0C5A2659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ab/>
              <w:t>NES</w:t>
            </w:r>
            <w:r w:rsidRPr="00142652">
              <w:rPr>
                <w:iCs/>
                <w:color w:val="auto"/>
              </w:rPr>
              <w:t xml:space="preserve"> strategies</w:t>
            </w:r>
          </w:p>
        </w:tc>
        <w:tc>
          <w:tcPr>
            <w:tcW w:w="0" w:type="auto"/>
            <w:shd w:val="clear" w:color="auto" w:fill="auto"/>
            <w:noWrap/>
          </w:tcPr>
          <w:p w14:paraId="0DF10D62" w14:textId="797DEDD5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3475</w:t>
            </w:r>
          </w:p>
        </w:tc>
        <w:tc>
          <w:tcPr>
            <w:tcW w:w="0" w:type="auto"/>
            <w:shd w:val="clear" w:color="auto" w:fill="auto"/>
          </w:tcPr>
          <w:p w14:paraId="739B27D7" w14:textId="6F1A0BD9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5554</w:t>
            </w:r>
          </w:p>
        </w:tc>
        <w:tc>
          <w:tcPr>
            <w:tcW w:w="0" w:type="auto"/>
            <w:shd w:val="clear" w:color="auto" w:fill="auto"/>
            <w:noWrap/>
          </w:tcPr>
          <w:p w14:paraId="225448A3" w14:textId="55456D41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4365</w:t>
            </w:r>
          </w:p>
        </w:tc>
        <w:tc>
          <w:tcPr>
            <w:tcW w:w="0" w:type="auto"/>
            <w:shd w:val="clear" w:color="auto" w:fill="auto"/>
            <w:noWrap/>
          </w:tcPr>
          <w:p w14:paraId="16734D7D" w14:textId="637D4654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4161</w:t>
            </w:r>
          </w:p>
        </w:tc>
        <w:tc>
          <w:tcPr>
            <w:tcW w:w="0" w:type="auto"/>
            <w:shd w:val="clear" w:color="auto" w:fill="auto"/>
          </w:tcPr>
          <w:p w14:paraId="607077B2" w14:textId="57FFFE0C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9817</w:t>
            </w:r>
          </w:p>
        </w:tc>
      </w:tr>
      <w:tr w:rsidR="0012737E" w:rsidRPr="00F33858" w14:paraId="7C8DA2DB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2AEBD116" w14:textId="34728382" w:rsidR="00DC3E28" w:rsidRPr="00142652" w:rsidRDefault="0002626E" w:rsidP="00DC3E28">
            <w:pPr>
              <w:pStyle w:val="72TabletextTablesTableFigureBoxstyles"/>
              <w:rPr>
                <w:b/>
                <w:bCs/>
                <w:color w:val="auto"/>
              </w:rPr>
            </w:pPr>
            <w:r w:rsidRPr="00142652">
              <w:rPr>
                <w:color w:val="auto"/>
              </w:rPr>
              <w:t>Incremental costs (£)</w:t>
            </w:r>
            <w:r>
              <w:rPr>
                <w:color w:val="auto"/>
              </w:rPr>
              <w:t>, m</w:t>
            </w:r>
            <w:r w:rsidR="00DC3E28" w:rsidRPr="00142652">
              <w:rPr>
                <w:color w:val="auto"/>
              </w:rPr>
              <w:t>ean (95% CI)</w:t>
            </w:r>
          </w:p>
        </w:tc>
        <w:tc>
          <w:tcPr>
            <w:tcW w:w="0" w:type="auto"/>
            <w:shd w:val="clear" w:color="auto" w:fill="auto"/>
            <w:noWrap/>
          </w:tcPr>
          <w:p w14:paraId="33C0F0AA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–109 (–1130 to 913)</w:t>
            </w:r>
          </w:p>
        </w:tc>
        <w:tc>
          <w:tcPr>
            <w:tcW w:w="0" w:type="auto"/>
            <w:shd w:val="clear" w:color="auto" w:fill="auto"/>
          </w:tcPr>
          <w:p w14:paraId="0BDD8207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–76.8 (–702 to 548)</w:t>
            </w:r>
          </w:p>
        </w:tc>
        <w:tc>
          <w:tcPr>
            <w:tcW w:w="0" w:type="auto"/>
            <w:shd w:val="clear" w:color="auto" w:fill="auto"/>
            <w:noWrap/>
          </w:tcPr>
          <w:p w14:paraId="4BD1F8F8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–1724 (–7878 to 4430)</w:t>
            </w:r>
          </w:p>
        </w:tc>
        <w:tc>
          <w:tcPr>
            <w:tcW w:w="0" w:type="auto"/>
            <w:shd w:val="clear" w:color="auto" w:fill="auto"/>
            <w:noWrap/>
          </w:tcPr>
          <w:p w14:paraId="5149254C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891 (20.7 to 1762)</w:t>
            </w:r>
          </w:p>
        </w:tc>
        <w:tc>
          <w:tcPr>
            <w:tcW w:w="0" w:type="auto"/>
            <w:shd w:val="clear" w:color="auto" w:fill="auto"/>
          </w:tcPr>
          <w:p w14:paraId="7E28C154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–535 (–3448 to 2376)</w:t>
            </w:r>
          </w:p>
        </w:tc>
      </w:tr>
      <w:tr w:rsidR="007322AF" w:rsidRPr="00F33858" w14:paraId="57E1388E" w14:textId="77777777" w:rsidTr="00A64BD6">
        <w:trPr>
          <w:cantSplit/>
        </w:trPr>
        <w:tc>
          <w:tcPr>
            <w:tcW w:w="0" w:type="auto"/>
            <w:gridSpan w:val="6"/>
            <w:shd w:val="clear" w:color="auto" w:fill="auto"/>
            <w:noWrap/>
          </w:tcPr>
          <w:p w14:paraId="02D59C7E" w14:textId="532F051B" w:rsidR="007322AF" w:rsidRPr="00142652" w:rsidRDefault="00727470" w:rsidP="00DC3E28">
            <w:pPr>
              <w:pStyle w:val="72TabletextTablesTableFigureBoxstyles"/>
              <w:rPr>
                <w:color w:val="auto"/>
              </w:rPr>
            </w:pPr>
            <w:r>
              <w:rPr>
                <w:color w:val="auto"/>
              </w:rPr>
              <w:t>Mean QALYs</w:t>
            </w:r>
          </w:p>
        </w:tc>
      </w:tr>
      <w:tr w:rsidR="0012737E" w:rsidRPr="00F33858" w14:paraId="0506F93D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60ADA8C3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ab/>
              <w:t>ES</w:t>
            </w:r>
          </w:p>
        </w:tc>
        <w:tc>
          <w:tcPr>
            <w:tcW w:w="0" w:type="auto"/>
            <w:shd w:val="clear" w:color="auto" w:fill="auto"/>
            <w:noWrap/>
          </w:tcPr>
          <w:p w14:paraId="01302EC4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0.942</w:t>
            </w:r>
          </w:p>
        </w:tc>
        <w:tc>
          <w:tcPr>
            <w:tcW w:w="0" w:type="auto"/>
            <w:shd w:val="clear" w:color="auto" w:fill="auto"/>
          </w:tcPr>
          <w:p w14:paraId="307EB43A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0.877</w:t>
            </w:r>
          </w:p>
        </w:tc>
        <w:tc>
          <w:tcPr>
            <w:tcW w:w="0" w:type="auto"/>
            <w:shd w:val="clear" w:color="auto" w:fill="auto"/>
            <w:noWrap/>
          </w:tcPr>
          <w:p w14:paraId="07D4D032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0.884</w:t>
            </w:r>
          </w:p>
        </w:tc>
        <w:tc>
          <w:tcPr>
            <w:tcW w:w="0" w:type="auto"/>
            <w:shd w:val="clear" w:color="auto" w:fill="auto"/>
            <w:noWrap/>
          </w:tcPr>
          <w:p w14:paraId="0A43B2D8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0.865</w:t>
            </w:r>
          </w:p>
        </w:tc>
        <w:tc>
          <w:tcPr>
            <w:tcW w:w="0" w:type="auto"/>
            <w:shd w:val="clear" w:color="auto" w:fill="auto"/>
          </w:tcPr>
          <w:p w14:paraId="6230CBCA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0.172</w:t>
            </w:r>
          </w:p>
        </w:tc>
      </w:tr>
      <w:tr w:rsidR="0012737E" w:rsidRPr="00F33858" w14:paraId="5C3D7927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779443B7" w14:textId="77777777" w:rsidR="00DC3E28" w:rsidRPr="00F33858" w:rsidRDefault="00DC3E28" w:rsidP="00DC3E28">
            <w:pPr>
              <w:pStyle w:val="72TabletextTablesTableFigureBoxstyles"/>
              <w:rPr>
                <w:b/>
                <w:bCs/>
              </w:rPr>
            </w:pPr>
            <w:r w:rsidRPr="00142652">
              <w:rPr>
                <w:color w:val="auto"/>
              </w:rPr>
              <w:tab/>
              <w:t>NES</w:t>
            </w:r>
            <w:r w:rsidRPr="00142652">
              <w:rPr>
                <w:iCs/>
                <w:color w:val="auto"/>
              </w:rPr>
              <w:t xml:space="preserve"> strategies</w:t>
            </w:r>
          </w:p>
        </w:tc>
        <w:tc>
          <w:tcPr>
            <w:tcW w:w="0" w:type="auto"/>
            <w:shd w:val="clear" w:color="auto" w:fill="auto"/>
            <w:noWrap/>
          </w:tcPr>
          <w:p w14:paraId="0DF6CA48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</w:t>
            </w:r>
            <w:r w:rsidRPr="00142652">
              <w:rPr>
                <w:color w:val="auto"/>
              </w:rPr>
              <w:t>.</w:t>
            </w:r>
            <w:r w:rsidRPr="00142652">
              <w:rPr>
                <w:bCs/>
                <w:color w:val="auto"/>
              </w:rPr>
              <w:t>952</w:t>
            </w:r>
          </w:p>
        </w:tc>
        <w:tc>
          <w:tcPr>
            <w:tcW w:w="0" w:type="auto"/>
            <w:shd w:val="clear" w:color="auto" w:fill="auto"/>
          </w:tcPr>
          <w:p w14:paraId="4FBAD6F1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0.870</w:t>
            </w:r>
          </w:p>
        </w:tc>
        <w:tc>
          <w:tcPr>
            <w:tcW w:w="0" w:type="auto"/>
            <w:shd w:val="clear" w:color="auto" w:fill="auto"/>
            <w:noWrap/>
          </w:tcPr>
          <w:p w14:paraId="4DD4AA86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0.837</w:t>
            </w:r>
          </w:p>
        </w:tc>
        <w:tc>
          <w:tcPr>
            <w:tcW w:w="0" w:type="auto"/>
            <w:shd w:val="clear" w:color="auto" w:fill="auto"/>
            <w:noWrap/>
          </w:tcPr>
          <w:p w14:paraId="729EC1C0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0.827</w:t>
            </w:r>
          </w:p>
        </w:tc>
        <w:tc>
          <w:tcPr>
            <w:tcW w:w="0" w:type="auto"/>
            <w:shd w:val="clear" w:color="auto" w:fill="auto"/>
          </w:tcPr>
          <w:p w14:paraId="4F7BD23E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0.163</w:t>
            </w:r>
          </w:p>
        </w:tc>
      </w:tr>
      <w:tr w:rsidR="0012737E" w:rsidRPr="00F33858" w14:paraId="1606748C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4F2D289D" w14:textId="49F74702" w:rsidR="00DC3E28" w:rsidRPr="00142652" w:rsidRDefault="00154E9F" w:rsidP="00DC3E28">
            <w:pPr>
              <w:pStyle w:val="72TabletextTablesTableFigureBoxstyles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Incremental QALYs, m</w:t>
            </w:r>
            <w:r w:rsidR="00DC3E28" w:rsidRPr="00142652">
              <w:rPr>
                <w:color w:val="auto"/>
              </w:rPr>
              <w:t>ean (95% CI)</w:t>
            </w:r>
          </w:p>
        </w:tc>
        <w:tc>
          <w:tcPr>
            <w:tcW w:w="0" w:type="auto"/>
            <w:shd w:val="clear" w:color="auto" w:fill="auto"/>
            <w:noWrap/>
          </w:tcPr>
          <w:p w14:paraId="127BF8C3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–0.00973 (–0.0226 to 0.00316)</w:t>
            </w:r>
          </w:p>
        </w:tc>
        <w:tc>
          <w:tcPr>
            <w:tcW w:w="0" w:type="auto"/>
            <w:shd w:val="clear" w:color="auto" w:fill="auto"/>
          </w:tcPr>
          <w:p w14:paraId="39030FA1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0.00720 (–0.000871 to 0.0153)</w:t>
            </w:r>
          </w:p>
        </w:tc>
        <w:tc>
          <w:tcPr>
            <w:tcW w:w="0" w:type="auto"/>
            <w:shd w:val="clear" w:color="auto" w:fill="auto"/>
            <w:noWrap/>
          </w:tcPr>
          <w:p w14:paraId="457B7592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0.0471 (–0.0829 to 0.177)</w:t>
            </w:r>
          </w:p>
        </w:tc>
        <w:tc>
          <w:tcPr>
            <w:tcW w:w="0" w:type="auto"/>
            <w:shd w:val="clear" w:color="auto" w:fill="auto"/>
            <w:noWrap/>
          </w:tcPr>
          <w:p w14:paraId="2C5A32F7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0.0386 (0.00430 to 0.0729)</w:t>
            </w:r>
          </w:p>
        </w:tc>
        <w:tc>
          <w:tcPr>
            <w:tcW w:w="0" w:type="auto"/>
            <w:shd w:val="clear" w:color="auto" w:fill="auto"/>
          </w:tcPr>
          <w:p w14:paraId="1B61E7CD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0.00962 (–0.0155 to 0.0347)</w:t>
            </w:r>
          </w:p>
        </w:tc>
      </w:tr>
      <w:tr w:rsidR="00B34075" w:rsidRPr="00F33858" w14:paraId="31711772" w14:textId="77777777" w:rsidTr="00A64BD6">
        <w:trPr>
          <w:cantSplit/>
        </w:trPr>
        <w:tc>
          <w:tcPr>
            <w:tcW w:w="0" w:type="auto"/>
            <w:gridSpan w:val="6"/>
            <w:shd w:val="clear" w:color="auto" w:fill="auto"/>
            <w:noWrap/>
          </w:tcPr>
          <w:p w14:paraId="4F5600FF" w14:textId="16880604" w:rsidR="00B34075" w:rsidRPr="00142652" w:rsidRDefault="00B34075" w:rsidP="00DC3E28">
            <w:pPr>
              <w:pStyle w:val="72TabletextTablesTableFigureBoxstyles"/>
              <w:rPr>
                <w:color w:val="auto"/>
              </w:rPr>
            </w:pPr>
            <w:r>
              <w:rPr>
                <w:color w:val="auto"/>
              </w:rPr>
              <w:t>Mean life</w:t>
            </w:r>
            <w:r w:rsidR="0012737E">
              <w:rPr>
                <w:color w:val="auto"/>
              </w:rPr>
              <w:t>-</w:t>
            </w:r>
            <w:r>
              <w:rPr>
                <w:color w:val="auto"/>
              </w:rPr>
              <w:t>years</w:t>
            </w:r>
          </w:p>
        </w:tc>
      </w:tr>
      <w:tr w:rsidR="0012737E" w:rsidRPr="00F33858" w14:paraId="52FA340B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10B1E6DE" w14:textId="77777777" w:rsidR="00DC3E28" w:rsidRPr="00F33858" w:rsidRDefault="00DC3E28" w:rsidP="00DC3E28">
            <w:pPr>
              <w:pStyle w:val="72TabletextTablesTableFigureBoxstyles"/>
              <w:rPr>
                <w:b/>
                <w:bCs/>
              </w:rPr>
            </w:pPr>
            <w:r w:rsidRPr="00142652">
              <w:rPr>
                <w:color w:val="auto"/>
              </w:rPr>
              <w:tab/>
              <w:t>ES</w:t>
            </w:r>
          </w:p>
        </w:tc>
        <w:tc>
          <w:tcPr>
            <w:tcW w:w="0" w:type="auto"/>
            <w:shd w:val="clear" w:color="auto" w:fill="auto"/>
            <w:noWrap/>
          </w:tcPr>
          <w:p w14:paraId="13F29B7B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0.996</w:t>
            </w:r>
          </w:p>
        </w:tc>
        <w:tc>
          <w:tcPr>
            <w:tcW w:w="0" w:type="auto"/>
            <w:shd w:val="clear" w:color="auto" w:fill="auto"/>
          </w:tcPr>
          <w:p w14:paraId="5D438670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0.970</w:t>
            </w:r>
          </w:p>
        </w:tc>
        <w:tc>
          <w:tcPr>
            <w:tcW w:w="0" w:type="auto"/>
            <w:shd w:val="clear" w:color="auto" w:fill="auto"/>
            <w:noWrap/>
          </w:tcPr>
          <w:p w14:paraId="02895ED8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0.967</w:t>
            </w:r>
          </w:p>
        </w:tc>
        <w:tc>
          <w:tcPr>
            <w:tcW w:w="0" w:type="auto"/>
            <w:shd w:val="clear" w:color="auto" w:fill="auto"/>
            <w:noWrap/>
          </w:tcPr>
          <w:p w14:paraId="6B082403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0.956</w:t>
            </w:r>
          </w:p>
        </w:tc>
        <w:tc>
          <w:tcPr>
            <w:tcW w:w="0" w:type="auto"/>
            <w:shd w:val="clear" w:color="auto" w:fill="auto"/>
          </w:tcPr>
          <w:p w14:paraId="325A72FD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0.832</w:t>
            </w:r>
          </w:p>
        </w:tc>
      </w:tr>
      <w:tr w:rsidR="0012737E" w:rsidRPr="00F33858" w14:paraId="1DB8EBB4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63AB658E" w14:textId="77777777" w:rsidR="00DC3E28" w:rsidRPr="00F33858" w:rsidRDefault="00DC3E28" w:rsidP="00DC3E28">
            <w:pPr>
              <w:pStyle w:val="72TabletextTablesTableFigureBoxstyles"/>
              <w:rPr>
                <w:b/>
                <w:bCs/>
              </w:rPr>
            </w:pPr>
            <w:r w:rsidRPr="00142652">
              <w:rPr>
                <w:color w:val="auto"/>
              </w:rPr>
              <w:tab/>
              <w:t>NES</w:t>
            </w:r>
            <w:r w:rsidRPr="00142652">
              <w:rPr>
                <w:iCs/>
                <w:color w:val="auto"/>
              </w:rPr>
              <w:t xml:space="preserve"> strategies</w:t>
            </w:r>
          </w:p>
        </w:tc>
        <w:tc>
          <w:tcPr>
            <w:tcW w:w="0" w:type="auto"/>
            <w:shd w:val="clear" w:color="auto" w:fill="auto"/>
            <w:noWrap/>
          </w:tcPr>
          <w:p w14:paraId="4163F771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bCs/>
                <w:color w:val="auto"/>
              </w:rPr>
              <w:t>0.999</w:t>
            </w:r>
          </w:p>
        </w:tc>
        <w:tc>
          <w:tcPr>
            <w:tcW w:w="0" w:type="auto"/>
            <w:shd w:val="clear" w:color="auto" w:fill="auto"/>
          </w:tcPr>
          <w:p w14:paraId="33187162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0.978</w:t>
            </w:r>
          </w:p>
        </w:tc>
        <w:tc>
          <w:tcPr>
            <w:tcW w:w="0" w:type="auto"/>
            <w:shd w:val="clear" w:color="auto" w:fill="auto"/>
            <w:noWrap/>
          </w:tcPr>
          <w:p w14:paraId="4BC29371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0.963</w:t>
            </w:r>
          </w:p>
        </w:tc>
        <w:tc>
          <w:tcPr>
            <w:tcW w:w="0" w:type="auto"/>
            <w:shd w:val="clear" w:color="auto" w:fill="auto"/>
            <w:noWrap/>
          </w:tcPr>
          <w:p w14:paraId="029F43E6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0.910</w:t>
            </w:r>
          </w:p>
        </w:tc>
        <w:tc>
          <w:tcPr>
            <w:tcW w:w="0" w:type="auto"/>
            <w:shd w:val="clear" w:color="auto" w:fill="auto"/>
          </w:tcPr>
          <w:p w14:paraId="32FC8CF9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0.825</w:t>
            </w:r>
          </w:p>
        </w:tc>
      </w:tr>
      <w:tr w:rsidR="0012737E" w:rsidRPr="00F33858" w14:paraId="75128EF2" w14:textId="77777777" w:rsidTr="00A64BD6">
        <w:trPr>
          <w:cantSplit/>
        </w:trPr>
        <w:tc>
          <w:tcPr>
            <w:tcW w:w="0" w:type="auto"/>
            <w:shd w:val="clear" w:color="auto" w:fill="auto"/>
            <w:noWrap/>
          </w:tcPr>
          <w:p w14:paraId="63F77F89" w14:textId="7E515C19" w:rsidR="00DC3E28" w:rsidRPr="00142652" w:rsidRDefault="0012737E" w:rsidP="00DC3E28">
            <w:pPr>
              <w:pStyle w:val="72TabletextTablesTableFigureBoxstyles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Incremental life-years, m</w:t>
            </w:r>
            <w:r w:rsidR="00DC3E28" w:rsidRPr="00142652">
              <w:rPr>
                <w:color w:val="auto"/>
              </w:rPr>
              <w:t>ean (95% CI)</w:t>
            </w:r>
          </w:p>
        </w:tc>
        <w:tc>
          <w:tcPr>
            <w:tcW w:w="0" w:type="auto"/>
            <w:shd w:val="clear" w:color="auto" w:fill="auto"/>
            <w:noWrap/>
          </w:tcPr>
          <w:p w14:paraId="28E48D01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–0.00334 (–0.00572 to -0.000965)</w:t>
            </w:r>
          </w:p>
        </w:tc>
        <w:tc>
          <w:tcPr>
            <w:tcW w:w="0" w:type="auto"/>
            <w:shd w:val="clear" w:color="auto" w:fill="auto"/>
          </w:tcPr>
          <w:p w14:paraId="630217DB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–0.00862 (–0.0219 to 0.00466)</w:t>
            </w:r>
          </w:p>
        </w:tc>
        <w:tc>
          <w:tcPr>
            <w:tcW w:w="0" w:type="auto"/>
            <w:shd w:val="clear" w:color="auto" w:fill="auto"/>
            <w:noWrap/>
          </w:tcPr>
          <w:p w14:paraId="625A2B1C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0.00442 (–0.0730 to 0.0818)</w:t>
            </w:r>
          </w:p>
        </w:tc>
        <w:tc>
          <w:tcPr>
            <w:tcW w:w="0" w:type="auto"/>
            <w:shd w:val="clear" w:color="auto" w:fill="auto"/>
            <w:noWrap/>
          </w:tcPr>
          <w:p w14:paraId="3834C95C" w14:textId="77777777" w:rsidR="00DC3E28" w:rsidRPr="00F33858" w:rsidRDefault="00DC3E28" w:rsidP="00DC3E28">
            <w:pPr>
              <w:pStyle w:val="72TabletextTablesTableFigureBoxstyles"/>
            </w:pPr>
            <w:r w:rsidRPr="00142652">
              <w:rPr>
                <w:color w:val="auto"/>
              </w:rPr>
              <w:t>0.0461 (0.00428 to 0.0880)</w:t>
            </w:r>
          </w:p>
        </w:tc>
        <w:tc>
          <w:tcPr>
            <w:tcW w:w="0" w:type="auto"/>
            <w:shd w:val="clear" w:color="auto" w:fill="auto"/>
          </w:tcPr>
          <w:p w14:paraId="5C1D8F62" w14:textId="77777777" w:rsidR="00DC3E28" w:rsidRPr="00142652" w:rsidRDefault="00DC3E28" w:rsidP="00DC3E28">
            <w:pPr>
              <w:pStyle w:val="72TabletextTablesTableFigureBoxstyles"/>
              <w:rPr>
                <w:color w:val="auto"/>
              </w:rPr>
            </w:pPr>
            <w:r w:rsidRPr="00142652">
              <w:rPr>
                <w:color w:val="auto"/>
              </w:rPr>
              <w:t>0.00693 (–0.0583 to 0.0722)</w:t>
            </w:r>
          </w:p>
        </w:tc>
      </w:tr>
      <w:tr w:rsidR="000142BD" w:rsidRPr="00F33858" w14:paraId="30099187" w14:textId="77777777" w:rsidTr="00A64BD6">
        <w:trPr>
          <w:cantSplit/>
        </w:trPr>
        <w:tc>
          <w:tcPr>
            <w:tcW w:w="0" w:type="auto"/>
            <w:gridSpan w:val="6"/>
            <w:shd w:val="clear" w:color="auto" w:fill="auto"/>
            <w:noWrap/>
          </w:tcPr>
          <w:p w14:paraId="1235ABB9" w14:textId="46995ED6" w:rsidR="000142BD" w:rsidRPr="00142652" w:rsidRDefault="000142BD" w:rsidP="000142BD">
            <w:r w:rsidRPr="0044198E">
              <w:rPr>
                <w:rFonts w:ascii="Lato" w:eastAsiaTheme="minorHAnsi" w:hAnsi="Lato" w:cs="Helvetica"/>
                <w:color w:val="1F3864" w:themeColor="accent1" w:themeShade="80"/>
                <w:position w:val="14"/>
                <w:sz w:val="15"/>
                <w:szCs w:val="15"/>
              </w:rPr>
              <w:t>a</w:t>
            </w:r>
            <w:r w:rsidRPr="0044198E">
              <w:rPr>
                <w:noProof/>
                <w:color w:val="1F3864" w:themeColor="accent1" w:themeShade="80"/>
                <w:sz w:val="15"/>
                <w:szCs w:val="15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33774686" wp14:editId="01D96477">
                      <wp:simplePos x="0" y="0"/>
                      <wp:positionH relativeFrom="column">
                        <wp:posOffset>-5276860</wp:posOffset>
                      </wp:positionH>
                      <wp:positionV relativeFrom="paragraph">
                        <wp:posOffset>-2825293</wp:posOffset>
                      </wp:positionV>
                      <wp:extent cx="47160" cy="7920"/>
                      <wp:effectExtent l="38100" t="38100" r="41910" b="43180"/>
                      <wp:wrapNone/>
                      <wp:docPr id="1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7160" cy="79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807DCA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" o:spid="_x0000_s1026" type="#_x0000_t75" style="position:absolute;margin-left:-416.2pt;margin-top:-223.15pt;width:5.1pt;height: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">
                      <v:imagedata r:id="rId5" o:title=""/>
                    </v:shape>
                  </w:pict>
                </mc:Fallback>
              </mc:AlternateContent>
            </w:r>
            <w:r w:rsidR="00396C92">
              <w:rPr>
                <w:rFonts w:ascii="Lato" w:eastAsiaTheme="minorHAnsi" w:hAnsi="Lato" w:cs="Helvetica"/>
                <w:color w:val="1F3864" w:themeColor="accent1" w:themeShade="80"/>
                <w:position w:val="14"/>
                <w:sz w:val="15"/>
                <w:szCs w:val="15"/>
              </w:rPr>
              <w:tab/>
            </w:r>
            <w:r w:rsidR="007D4D0E">
              <w:rPr>
                <w:rFonts w:ascii="Lato" w:eastAsiaTheme="minorHAnsi" w:hAnsi="Lato" w:cs="Helvetica"/>
                <w:color w:val="1F3864" w:themeColor="accent1" w:themeShade="80"/>
                <w:position w:val="14"/>
              </w:rPr>
              <w:t>M</w:t>
            </w:r>
            <w:r w:rsidRPr="0044198E">
              <w:rPr>
                <w:rFonts w:ascii="Lato" w:eastAsiaTheme="minorHAnsi" w:hAnsi="Lato" w:cs="Helvetica"/>
                <w:color w:val="1F3864" w:themeColor="accent1" w:themeShade="80"/>
                <w:position w:val="14"/>
              </w:rPr>
              <w:t xml:space="preserve">ean difference in the </w:t>
            </w:r>
            <w:r w:rsidR="007D4D0E">
              <w:rPr>
                <w:rFonts w:ascii="Lato" w:eastAsiaTheme="minorHAnsi" w:hAnsi="Lato" w:cs="Helvetica"/>
                <w:color w:val="1F3864" w:themeColor="accent1" w:themeShade="80"/>
                <w:position w:val="14"/>
              </w:rPr>
              <w:t>net monetary benefit</w:t>
            </w:r>
            <w:r w:rsidRPr="0044198E">
              <w:rPr>
                <w:rFonts w:ascii="Lato" w:eastAsiaTheme="minorHAnsi" w:hAnsi="Lato" w:cs="Helvetica"/>
                <w:color w:val="1F3864" w:themeColor="accent1" w:themeShade="80"/>
                <w:position w:val="14"/>
              </w:rPr>
              <w:t xml:space="preserve"> between the ES</w:t>
            </w:r>
            <w:r>
              <w:rPr>
                <w:rFonts w:ascii="Lato" w:eastAsiaTheme="minorHAnsi" w:hAnsi="Lato" w:cs="Helvetica"/>
                <w:color w:val="1F3864" w:themeColor="accent1" w:themeShade="80"/>
                <w:position w:val="14"/>
              </w:rPr>
              <w:t xml:space="preserve"> </w:t>
            </w:r>
            <w:r w:rsidRPr="0044198E">
              <w:rPr>
                <w:rFonts w:ascii="Lato" w:eastAsiaTheme="minorHAnsi" w:hAnsi="Lato" w:cs="Helvetica"/>
                <w:color w:val="1F3864" w:themeColor="accent1" w:themeShade="80"/>
                <w:position w:val="14"/>
              </w:rPr>
              <w:t>and NES strategies.</w:t>
            </w:r>
          </w:p>
        </w:tc>
      </w:tr>
    </w:tbl>
    <w:p w14:paraId="665FE057" w14:textId="77777777" w:rsidR="00312011" w:rsidRDefault="00312011"/>
    <w:sectPr w:rsidR="003120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﷽﷽﷽﷽﷽﷽﷽﷽Ɛ²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Light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old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604"/>
    <w:rsid w:val="000142BD"/>
    <w:rsid w:val="0002626E"/>
    <w:rsid w:val="0012737E"/>
    <w:rsid w:val="00154E9F"/>
    <w:rsid w:val="002136F9"/>
    <w:rsid w:val="00250E7D"/>
    <w:rsid w:val="00312011"/>
    <w:rsid w:val="00330EE6"/>
    <w:rsid w:val="00335D12"/>
    <w:rsid w:val="00336882"/>
    <w:rsid w:val="00351309"/>
    <w:rsid w:val="00396C92"/>
    <w:rsid w:val="003B0ED8"/>
    <w:rsid w:val="003F2CE6"/>
    <w:rsid w:val="0044198E"/>
    <w:rsid w:val="004A471D"/>
    <w:rsid w:val="004B7601"/>
    <w:rsid w:val="004F2E7F"/>
    <w:rsid w:val="00520CA5"/>
    <w:rsid w:val="005C46E4"/>
    <w:rsid w:val="00611604"/>
    <w:rsid w:val="00655B34"/>
    <w:rsid w:val="0067672D"/>
    <w:rsid w:val="00727470"/>
    <w:rsid w:val="007322AF"/>
    <w:rsid w:val="00783C88"/>
    <w:rsid w:val="007C0C7E"/>
    <w:rsid w:val="007D4D0E"/>
    <w:rsid w:val="008A2297"/>
    <w:rsid w:val="008C6EC8"/>
    <w:rsid w:val="008D4F1A"/>
    <w:rsid w:val="008F2F81"/>
    <w:rsid w:val="009016AC"/>
    <w:rsid w:val="00921A14"/>
    <w:rsid w:val="0093069F"/>
    <w:rsid w:val="009C0543"/>
    <w:rsid w:val="00A01A18"/>
    <w:rsid w:val="00A20157"/>
    <w:rsid w:val="00A64BD6"/>
    <w:rsid w:val="00A829B3"/>
    <w:rsid w:val="00B34075"/>
    <w:rsid w:val="00B471C8"/>
    <w:rsid w:val="00B83742"/>
    <w:rsid w:val="00B9099B"/>
    <w:rsid w:val="00BE0572"/>
    <w:rsid w:val="00C949CC"/>
    <w:rsid w:val="00CD47E3"/>
    <w:rsid w:val="00D16680"/>
    <w:rsid w:val="00DC3E28"/>
    <w:rsid w:val="00DE7D40"/>
    <w:rsid w:val="00E51852"/>
    <w:rsid w:val="00F61587"/>
    <w:rsid w:val="00FA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3BA64"/>
  <w15:chartTrackingRefBased/>
  <w15:docId w15:val="{D92BB09C-BD18-CC47-8255-1B2C9829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604"/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TabletextTablesTableFigureBoxstyles">
    <w:name w:val="7.2 Table text (Tables) (Table/Figure/Box styles)"/>
    <w:basedOn w:val="Normal"/>
    <w:uiPriority w:val="99"/>
    <w:rsid w:val="00611604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611604"/>
    <w:pPr>
      <w:spacing w:after="0"/>
    </w:pPr>
    <w:rPr>
      <w:rFonts w:ascii="Lato Black" w:hAnsi="Lato Black" w:cs="Humanist777BT-BoldB"/>
      <w:b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0-21T14:14:53.1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130 1 24575,'-10'2'0,"-1"2"0,-1-2 0,3 1 0,1-2 0,1 0 0,-5 0 0,-4 0 0,-1 1 0,4 0 0,6-1 0,3-1 0,2 1 0,1-1 0,0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183</Words>
  <Characters>1049</Characters>
  <Application>Microsoft Office Word</Application>
  <DocSecurity>0</DocSecurity>
  <Lines>8</Lines>
  <Paragraphs>2</Paragraphs>
  <ScaleCrop>false</ScaleCrop>
  <Company>Prepress Projects Ltd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Amani Al-Remal</dc:creator>
  <cp:keywords/>
  <dc:description/>
  <cp:lastModifiedBy>Ross Stewart</cp:lastModifiedBy>
  <cp:revision>67</cp:revision>
  <dcterms:created xsi:type="dcterms:W3CDTF">2022-10-21T13:34:00Z</dcterms:created>
  <dcterms:modified xsi:type="dcterms:W3CDTF">2022-10-24T14:03:00Z</dcterms:modified>
</cp:coreProperties>
</file>